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816AE" w14:textId="7777D0FE"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b/>
          <w:bCs/>
        </w:rPr>
        <w:t>Activities of Living Patient Care – Skills Demonstration</w:t>
      </w:r>
    </w:p>
    <w:p w14:paraId="156B0880" w14:textId="77777777" w:rsidR="00513FE4" w:rsidRPr="00513FE4" w:rsidRDefault="00513FE4" w:rsidP="004D029E">
      <w:pPr>
        <w:spacing w:line="360" w:lineRule="auto"/>
        <w:rPr>
          <w:rFonts w:ascii="Times New Roman" w:hAnsi="Times New Roman" w:cs="Times New Roman"/>
          <w:b/>
          <w:bCs/>
        </w:rPr>
      </w:pPr>
      <w:r w:rsidRPr="00513FE4">
        <w:rPr>
          <w:rFonts w:ascii="Times New Roman" w:hAnsi="Times New Roman" w:cs="Times New Roman"/>
          <w:b/>
          <w:bCs/>
        </w:rPr>
        <w:t>1. Understanding the Relationship Between Personal Hygiene and Prevention of Infections</w:t>
      </w:r>
    </w:p>
    <w:p w14:paraId="4631D092" w14:textId="256C622B"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rPr>
        <w:t xml:space="preserve">Personal hygiene is a fundamental element of patient care and one of the most </w:t>
      </w:r>
      <w:r w:rsidR="00802140">
        <w:rPr>
          <w:rFonts w:ascii="Times New Roman" w:hAnsi="Times New Roman" w:cs="Times New Roman"/>
        </w:rPr>
        <w:t>helpful</w:t>
      </w:r>
      <w:r w:rsidR="00802140" w:rsidRPr="00513FE4">
        <w:rPr>
          <w:rFonts w:ascii="Times New Roman" w:hAnsi="Times New Roman" w:cs="Times New Roman"/>
        </w:rPr>
        <w:t xml:space="preserve"> </w:t>
      </w:r>
      <w:r w:rsidR="00802140">
        <w:rPr>
          <w:rFonts w:ascii="Times New Roman" w:hAnsi="Times New Roman" w:cs="Times New Roman"/>
        </w:rPr>
        <w:t>approaches</w:t>
      </w:r>
      <w:r w:rsidR="00802140" w:rsidRPr="00513FE4">
        <w:rPr>
          <w:rFonts w:ascii="Times New Roman" w:hAnsi="Times New Roman" w:cs="Times New Roman"/>
        </w:rPr>
        <w:t xml:space="preserve"> </w:t>
      </w:r>
      <w:r w:rsidRPr="00513FE4">
        <w:rPr>
          <w:rFonts w:ascii="Times New Roman" w:hAnsi="Times New Roman" w:cs="Times New Roman"/>
        </w:rPr>
        <w:t>for infection prevention. Maintaining good hygiene practices</w:t>
      </w:r>
      <w:r w:rsidR="00463E95" w:rsidRPr="004D029E">
        <w:rPr>
          <w:rFonts w:ascii="Times New Roman" w:hAnsi="Times New Roman" w:cs="Times New Roman"/>
        </w:rPr>
        <w:t xml:space="preserve">; </w:t>
      </w:r>
      <w:r w:rsidRPr="00513FE4">
        <w:rPr>
          <w:rFonts w:ascii="Times New Roman" w:hAnsi="Times New Roman" w:cs="Times New Roman"/>
        </w:rPr>
        <w:t>such as handwashing, bathing, oral care, and grooming</w:t>
      </w:r>
      <w:r w:rsidR="00463E95" w:rsidRPr="004D029E">
        <w:rPr>
          <w:rFonts w:ascii="Times New Roman" w:hAnsi="Times New Roman" w:cs="Times New Roman"/>
        </w:rPr>
        <w:t xml:space="preserve">; </w:t>
      </w:r>
      <w:r w:rsidRPr="00513FE4">
        <w:rPr>
          <w:rFonts w:ascii="Times New Roman" w:hAnsi="Times New Roman" w:cs="Times New Roman"/>
        </w:rPr>
        <w:t>not only supports comfort and dignity but also plays a direct role in reducing the spread of harmful microorganisms.</w:t>
      </w:r>
    </w:p>
    <w:p w14:paraId="001B421E" w14:textId="0D006E21"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b/>
          <w:bCs/>
        </w:rPr>
        <w:t>Hand hygiene</w:t>
      </w:r>
      <w:r w:rsidRPr="00513FE4">
        <w:rPr>
          <w:rFonts w:ascii="Times New Roman" w:hAnsi="Times New Roman" w:cs="Times New Roman"/>
        </w:rPr>
        <w:t xml:space="preserve"> is widely </w:t>
      </w:r>
      <w:proofErr w:type="spellStart"/>
      <w:r w:rsidRPr="00513FE4">
        <w:rPr>
          <w:rFonts w:ascii="Times New Roman" w:hAnsi="Times New Roman" w:cs="Times New Roman"/>
        </w:rPr>
        <w:t>recognised</w:t>
      </w:r>
      <w:proofErr w:type="spellEnd"/>
      <w:r w:rsidRPr="00513FE4">
        <w:rPr>
          <w:rFonts w:ascii="Times New Roman" w:hAnsi="Times New Roman" w:cs="Times New Roman"/>
        </w:rPr>
        <w:t xml:space="preserve"> as the single most important intervention in infection prevention. Effective handwashing or hand </w:t>
      </w:r>
      <w:proofErr w:type="spellStart"/>
      <w:r w:rsidRPr="00513FE4">
        <w:rPr>
          <w:rFonts w:ascii="Times New Roman" w:hAnsi="Times New Roman" w:cs="Times New Roman"/>
        </w:rPr>
        <w:t>sanitising</w:t>
      </w:r>
      <w:proofErr w:type="spellEnd"/>
      <w:r w:rsidRPr="00513FE4">
        <w:rPr>
          <w:rFonts w:ascii="Times New Roman" w:hAnsi="Times New Roman" w:cs="Times New Roman"/>
        </w:rPr>
        <w:t xml:space="preserve"> before and after contact with patients interrupts the transmission of pathogens from surfaces, equipment, or caregivers to vulnerable clients (World Health Organization, 2020). For example, poor hand hygiene has been directly linked to outbreaks of healthcare-associated infections (HAIs), such as MRSA or Clostridium difficile, which can significantly prolong hospital stays and increase mortality rates</w:t>
      </w:r>
      <w:r w:rsidR="00463E95" w:rsidRPr="004D029E">
        <w:rPr>
          <w:rFonts w:ascii="Times New Roman" w:hAnsi="Times New Roman" w:cs="Times New Roman"/>
        </w:rPr>
        <w:t>.</w:t>
      </w:r>
    </w:p>
    <w:p w14:paraId="30C41A8B" w14:textId="2061055D"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rPr>
        <w:t xml:space="preserve">For patients, daily </w:t>
      </w:r>
      <w:r w:rsidRPr="00513FE4">
        <w:rPr>
          <w:rFonts w:ascii="Times New Roman" w:hAnsi="Times New Roman" w:cs="Times New Roman"/>
          <w:b/>
          <w:bCs/>
        </w:rPr>
        <w:t>personal hygiene routines</w:t>
      </w:r>
      <w:r w:rsidRPr="00513FE4">
        <w:rPr>
          <w:rFonts w:ascii="Times New Roman" w:hAnsi="Times New Roman" w:cs="Times New Roman"/>
        </w:rPr>
        <w:t xml:space="preserve"> such as bathing and oral care help reduce microbial growth on the skin and mucous membranes, </w:t>
      </w:r>
      <w:r w:rsidR="00802140">
        <w:rPr>
          <w:rFonts w:ascii="Times New Roman" w:hAnsi="Times New Roman" w:cs="Times New Roman"/>
        </w:rPr>
        <w:t>lessening</w:t>
      </w:r>
      <w:r w:rsidR="00802140" w:rsidRPr="00513FE4">
        <w:rPr>
          <w:rFonts w:ascii="Times New Roman" w:hAnsi="Times New Roman" w:cs="Times New Roman"/>
        </w:rPr>
        <w:t xml:space="preserve"> </w:t>
      </w:r>
      <w:r w:rsidRPr="00513FE4">
        <w:rPr>
          <w:rFonts w:ascii="Times New Roman" w:hAnsi="Times New Roman" w:cs="Times New Roman"/>
        </w:rPr>
        <w:t>the risk of skin infections, urinary tract infections, and pneumonia. Bathing also allows caregivers to inspect the skin for early signs of breakdown or infection. Oral hygiene, particularly in dependent patients, is crucial for preventing aspiration pneumonia caused by bacteria in the oral cavity (Scannapieco &amp; Shay, 2014).</w:t>
      </w:r>
    </w:p>
    <w:p w14:paraId="6E3B0F53"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rPr>
        <w:t xml:space="preserve">Hygiene also extends to </w:t>
      </w:r>
      <w:r w:rsidRPr="00513FE4">
        <w:rPr>
          <w:rFonts w:ascii="Times New Roman" w:hAnsi="Times New Roman" w:cs="Times New Roman"/>
          <w:b/>
          <w:bCs/>
        </w:rPr>
        <w:t>environmental cleanliness and the use of personal protective equipment (PPE)</w:t>
      </w:r>
      <w:r w:rsidRPr="00513FE4">
        <w:rPr>
          <w:rFonts w:ascii="Times New Roman" w:hAnsi="Times New Roman" w:cs="Times New Roman"/>
        </w:rPr>
        <w:t>. Clean linens, proper waste disposal, and disinfection of frequently touched surfaces help limit microbial spread. Proper use of gloves, masks, and aprons adds another layer of protection when caring for patients with known or suspected infections.</w:t>
      </w:r>
    </w:p>
    <w:p w14:paraId="11027077" w14:textId="03047631"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rPr>
        <w:t xml:space="preserve">Thus, personal hygiene and infection prevention are interconnected. As a healthcare assistant (HCA), I </w:t>
      </w:r>
      <w:proofErr w:type="spellStart"/>
      <w:r w:rsidRPr="00513FE4">
        <w:rPr>
          <w:rFonts w:ascii="Times New Roman" w:hAnsi="Times New Roman" w:cs="Times New Roman"/>
        </w:rPr>
        <w:t>recognise</w:t>
      </w:r>
      <w:proofErr w:type="spellEnd"/>
      <w:r w:rsidRPr="00513FE4">
        <w:rPr>
          <w:rFonts w:ascii="Times New Roman" w:hAnsi="Times New Roman" w:cs="Times New Roman"/>
        </w:rPr>
        <w:t xml:space="preserve"> that maintaining strict hygiene practices protects not only the patient but also staff, visitors, and the wider healthcare environment.</w:t>
      </w:r>
    </w:p>
    <w:p w14:paraId="25A13A35" w14:textId="77777777" w:rsidR="00513FE4" w:rsidRPr="00513FE4" w:rsidRDefault="00513FE4" w:rsidP="004D029E">
      <w:pPr>
        <w:spacing w:line="360" w:lineRule="auto"/>
        <w:rPr>
          <w:rFonts w:ascii="Times New Roman" w:hAnsi="Times New Roman" w:cs="Times New Roman"/>
          <w:b/>
          <w:bCs/>
        </w:rPr>
      </w:pPr>
      <w:r w:rsidRPr="00513FE4">
        <w:rPr>
          <w:rFonts w:ascii="Times New Roman" w:hAnsi="Times New Roman" w:cs="Times New Roman"/>
          <w:b/>
          <w:bCs/>
        </w:rPr>
        <w:t>2. Understanding Pressure Ulcers: Causes, Treatment, and Prevention</w:t>
      </w:r>
    </w:p>
    <w:p w14:paraId="0090FAAC" w14:textId="77777777" w:rsidR="00463E95" w:rsidRPr="004D029E" w:rsidRDefault="00513FE4" w:rsidP="004D029E">
      <w:pPr>
        <w:spacing w:line="360" w:lineRule="auto"/>
        <w:rPr>
          <w:rFonts w:ascii="Times New Roman" w:hAnsi="Times New Roman" w:cs="Times New Roman"/>
          <w:b/>
          <w:bCs/>
        </w:rPr>
      </w:pPr>
      <w:r w:rsidRPr="00513FE4">
        <w:rPr>
          <w:rFonts w:ascii="Times New Roman" w:hAnsi="Times New Roman" w:cs="Times New Roman"/>
          <w:b/>
          <w:bCs/>
        </w:rPr>
        <w:t>Definition and Causes</w:t>
      </w:r>
    </w:p>
    <w:p w14:paraId="2F1AA28A" w14:textId="77777777" w:rsidR="00463E95" w:rsidRPr="004D029E" w:rsidRDefault="00463E95" w:rsidP="004D029E">
      <w:pPr>
        <w:spacing w:line="360" w:lineRule="auto"/>
        <w:rPr>
          <w:rFonts w:ascii="Times New Roman" w:hAnsi="Times New Roman" w:cs="Times New Roman"/>
        </w:rPr>
      </w:pPr>
      <w:r w:rsidRPr="004D029E">
        <w:rPr>
          <w:rFonts w:ascii="Times New Roman" w:hAnsi="Times New Roman" w:cs="Times New Roman"/>
        </w:rPr>
        <w:t>Definition and Causes</w:t>
      </w:r>
    </w:p>
    <w:p w14:paraId="008B5568" w14:textId="70CC5B68" w:rsidR="00463E95" w:rsidRPr="004D029E" w:rsidRDefault="00463E95" w:rsidP="004D029E">
      <w:pPr>
        <w:spacing w:line="360" w:lineRule="auto"/>
        <w:rPr>
          <w:rFonts w:ascii="Times New Roman" w:hAnsi="Times New Roman" w:cs="Times New Roman"/>
        </w:rPr>
      </w:pPr>
      <w:r w:rsidRPr="004D029E">
        <w:rPr>
          <w:rFonts w:ascii="Times New Roman" w:hAnsi="Times New Roman" w:cs="Times New Roman"/>
        </w:rPr>
        <w:lastRenderedPageBreak/>
        <w:t xml:space="preserve">Pressure ulcers, also referred to as pressure sores or bedsores, are </w:t>
      </w:r>
      <w:proofErr w:type="spellStart"/>
      <w:r w:rsidRPr="004D029E">
        <w:rPr>
          <w:rFonts w:ascii="Times New Roman" w:hAnsi="Times New Roman" w:cs="Times New Roman"/>
        </w:rPr>
        <w:t>localised</w:t>
      </w:r>
      <w:proofErr w:type="spellEnd"/>
      <w:r w:rsidRPr="004D029E">
        <w:rPr>
          <w:rFonts w:ascii="Times New Roman" w:hAnsi="Times New Roman" w:cs="Times New Roman"/>
        </w:rPr>
        <w:t xml:space="preserve"> injuries that affect both the skin and underlying tissue, typically occurring over bony prominences such as the heels, hips, or sacrum. They are primarily caused by unrelieved pressure, which restricts blood flow and leads to tissue damage. Additional contributing factors include friction, shear forces, and excessive moisture, which can further weaken the skin’s integrity</w:t>
      </w:r>
      <w:r w:rsidR="00802140">
        <w:rPr>
          <w:rFonts w:ascii="Times New Roman" w:hAnsi="Times New Roman" w:cs="Times New Roman"/>
        </w:rPr>
        <w:t>.</w:t>
      </w:r>
      <w:r w:rsidRPr="004D029E">
        <w:rPr>
          <w:rFonts w:ascii="Times New Roman" w:hAnsi="Times New Roman" w:cs="Times New Roman"/>
        </w:rPr>
        <w:t xml:space="preserve"> These ulcers are most common in individuals who are immobile or spend extended periods in bed or wheelchairs, making prevention a critical aspect of care.</w:t>
      </w:r>
    </w:p>
    <w:p w14:paraId="5DD2F9CD" w14:textId="71F935A1"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rPr>
        <w:t>Several factors contribute to their development:</w:t>
      </w:r>
    </w:p>
    <w:p w14:paraId="01C60332" w14:textId="77777777" w:rsidR="00513FE4" w:rsidRPr="00513FE4" w:rsidRDefault="00513FE4" w:rsidP="004D029E">
      <w:pPr>
        <w:numPr>
          <w:ilvl w:val="0"/>
          <w:numId w:val="4"/>
        </w:numPr>
        <w:spacing w:line="360" w:lineRule="auto"/>
        <w:rPr>
          <w:rFonts w:ascii="Times New Roman" w:hAnsi="Times New Roman" w:cs="Times New Roman"/>
        </w:rPr>
      </w:pPr>
      <w:r w:rsidRPr="00513FE4">
        <w:rPr>
          <w:rFonts w:ascii="Times New Roman" w:hAnsi="Times New Roman" w:cs="Times New Roman"/>
          <w:b/>
          <w:bCs/>
        </w:rPr>
        <w:t>Pressure</w:t>
      </w:r>
      <w:r w:rsidRPr="00513FE4">
        <w:rPr>
          <w:rFonts w:ascii="Times New Roman" w:hAnsi="Times New Roman" w:cs="Times New Roman"/>
        </w:rPr>
        <w:t>: Sustained weight on one area restricts circulation.</w:t>
      </w:r>
    </w:p>
    <w:p w14:paraId="247540D9" w14:textId="77777777" w:rsidR="00513FE4" w:rsidRPr="00513FE4" w:rsidRDefault="00513FE4" w:rsidP="004D029E">
      <w:pPr>
        <w:numPr>
          <w:ilvl w:val="0"/>
          <w:numId w:val="4"/>
        </w:numPr>
        <w:spacing w:line="360" w:lineRule="auto"/>
        <w:rPr>
          <w:rFonts w:ascii="Times New Roman" w:hAnsi="Times New Roman" w:cs="Times New Roman"/>
        </w:rPr>
      </w:pPr>
      <w:r w:rsidRPr="00513FE4">
        <w:rPr>
          <w:rFonts w:ascii="Times New Roman" w:hAnsi="Times New Roman" w:cs="Times New Roman"/>
          <w:b/>
          <w:bCs/>
        </w:rPr>
        <w:t>Shear</w:t>
      </w:r>
      <w:r w:rsidRPr="00513FE4">
        <w:rPr>
          <w:rFonts w:ascii="Times New Roman" w:hAnsi="Times New Roman" w:cs="Times New Roman"/>
        </w:rPr>
        <w:t>: Sliding of skin layers against bone, often during repositioning.</w:t>
      </w:r>
    </w:p>
    <w:p w14:paraId="41459AB4" w14:textId="77777777" w:rsidR="00513FE4" w:rsidRPr="00513FE4" w:rsidRDefault="00513FE4" w:rsidP="004D029E">
      <w:pPr>
        <w:numPr>
          <w:ilvl w:val="0"/>
          <w:numId w:val="4"/>
        </w:numPr>
        <w:spacing w:line="360" w:lineRule="auto"/>
        <w:rPr>
          <w:rFonts w:ascii="Times New Roman" w:hAnsi="Times New Roman" w:cs="Times New Roman"/>
        </w:rPr>
      </w:pPr>
      <w:r w:rsidRPr="00513FE4">
        <w:rPr>
          <w:rFonts w:ascii="Times New Roman" w:hAnsi="Times New Roman" w:cs="Times New Roman"/>
          <w:b/>
          <w:bCs/>
        </w:rPr>
        <w:t>Friction</w:t>
      </w:r>
      <w:r w:rsidRPr="00513FE4">
        <w:rPr>
          <w:rFonts w:ascii="Times New Roman" w:hAnsi="Times New Roman" w:cs="Times New Roman"/>
        </w:rPr>
        <w:t>: Rubbing against bedding or clothing damages superficial skin layers.</w:t>
      </w:r>
    </w:p>
    <w:p w14:paraId="264CBC04" w14:textId="77777777" w:rsidR="00513FE4" w:rsidRPr="00513FE4" w:rsidRDefault="00513FE4" w:rsidP="004D029E">
      <w:pPr>
        <w:numPr>
          <w:ilvl w:val="0"/>
          <w:numId w:val="4"/>
        </w:numPr>
        <w:spacing w:line="360" w:lineRule="auto"/>
        <w:rPr>
          <w:rFonts w:ascii="Times New Roman" w:hAnsi="Times New Roman" w:cs="Times New Roman"/>
        </w:rPr>
      </w:pPr>
      <w:r w:rsidRPr="00513FE4">
        <w:rPr>
          <w:rFonts w:ascii="Times New Roman" w:hAnsi="Times New Roman" w:cs="Times New Roman"/>
          <w:b/>
          <w:bCs/>
        </w:rPr>
        <w:t>Moisture</w:t>
      </w:r>
      <w:r w:rsidRPr="00513FE4">
        <w:rPr>
          <w:rFonts w:ascii="Times New Roman" w:hAnsi="Times New Roman" w:cs="Times New Roman"/>
        </w:rPr>
        <w:t>: Incontinence or excessive sweating weakens skin integrity.</w:t>
      </w:r>
    </w:p>
    <w:p w14:paraId="68D5AA03" w14:textId="77777777" w:rsidR="00513FE4" w:rsidRPr="00513FE4" w:rsidRDefault="00513FE4" w:rsidP="004D029E">
      <w:pPr>
        <w:numPr>
          <w:ilvl w:val="0"/>
          <w:numId w:val="4"/>
        </w:numPr>
        <w:spacing w:line="360" w:lineRule="auto"/>
        <w:rPr>
          <w:rFonts w:ascii="Times New Roman" w:hAnsi="Times New Roman" w:cs="Times New Roman"/>
        </w:rPr>
      </w:pPr>
      <w:r w:rsidRPr="00513FE4">
        <w:rPr>
          <w:rFonts w:ascii="Times New Roman" w:hAnsi="Times New Roman" w:cs="Times New Roman"/>
          <w:b/>
          <w:bCs/>
        </w:rPr>
        <w:t>Poor nutrition and hydration</w:t>
      </w:r>
      <w:r w:rsidRPr="00513FE4">
        <w:rPr>
          <w:rFonts w:ascii="Times New Roman" w:hAnsi="Times New Roman" w:cs="Times New Roman"/>
        </w:rPr>
        <w:t>: Lack of essential nutrients reduces skin resilience.</w:t>
      </w:r>
    </w:p>
    <w:p w14:paraId="67E816A5"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b/>
          <w:bCs/>
        </w:rPr>
        <w:t>Treatment</w:t>
      </w:r>
      <w:r w:rsidRPr="00513FE4">
        <w:rPr>
          <w:rFonts w:ascii="Times New Roman" w:hAnsi="Times New Roman" w:cs="Times New Roman"/>
        </w:rPr>
        <w:br/>
      </w:r>
      <w:proofErr w:type="spellStart"/>
      <w:r w:rsidRPr="00513FE4">
        <w:rPr>
          <w:rFonts w:ascii="Times New Roman" w:hAnsi="Times New Roman" w:cs="Times New Roman"/>
        </w:rPr>
        <w:t>Treatment</w:t>
      </w:r>
      <w:proofErr w:type="spellEnd"/>
      <w:r w:rsidRPr="00513FE4">
        <w:rPr>
          <w:rFonts w:ascii="Times New Roman" w:hAnsi="Times New Roman" w:cs="Times New Roman"/>
        </w:rPr>
        <w:t xml:space="preserve"> depends on the stage of the ulcer:</w:t>
      </w:r>
    </w:p>
    <w:p w14:paraId="4DB9A4D0" w14:textId="77777777" w:rsidR="00513FE4" w:rsidRPr="00513FE4" w:rsidRDefault="00513FE4" w:rsidP="004D029E">
      <w:pPr>
        <w:numPr>
          <w:ilvl w:val="0"/>
          <w:numId w:val="5"/>
        </w:numPr>
        <w:spacing w:line="360" w:lineRule="auto"/>
        <w:rPr>
          <w:rFonts w:ascii="Times New Roman" w:hAnsi="Times New Roman" w:cs="Times New Roman"/>
        </w:rPr>
      </w:pPr>
      <w:r w:rsidRPr="00513FE4">
        <w:rPr>
          <w:rFonts w:ascii="Times New Roman" w:hAnsi="Times New Roman" w:cs="Times New Roman"/>
          <w:b/>
          <w:bCs/>
        </w:rPr>
        <w:t>Stage 1</w:t>
      </w:r>
      <w:r w:rsidRPr="00513FE4">
        <w:rPr>
          <w:rFonts w:ascii="Times New Roman" w:hAnsi="Times New Roman" w:cs="Times New Roman"/>
        </w:rPr>
        <w:t>: Reddened, intact skin. Relief of pressure, skin inspection, and protective dressings are sufficient.</w:t>
      </w:r>
    </w:p>
    <w:p w14:paraId="65F4967A" w14:textId="77777777" w:rsidR="00513FE4" w:rsidRPr="00513FE4" w:rsidRDefault="00513FE4" w:rsidP="004D029E">
      <w:pPr>
        <w:numPr>
          <w:ilvl w:val="0"/>
          <w:numId w:val="5"/>
        </w:numPr>
        <w:spacing w:line="360" w:lineRule="auto"/>
        <w:rPr>
          <w:rFonts w:ascii="Times New Roman" w:hAnsi="Times New Roman" w:cs="Times New Roman"/>
        </w:rPr>
      </w:pPr>
      <w:r w:rsidRPr="00513FE4">
        <w:rPr>
          <w:rFonts w:ascii="Times New Roman" w:hAnsi="Times New Roman" w:cs="Times New Roman"/>
          <w:b/>
          <w:bCs/>
        </w:rPr>
        <w:t>Stage 2</w:t>
      </w:r>
      <w:r w:rsidRPr="00513FE4">
        <w:rPr>
          <w:rFonts w:ascii="Times New Roman" w:hAnsi="Times New Roman" w:cs="Times New Roman"/>
        </w:rPr>
        <w:t>: Partial skin loss. Requires dressings, infection monitoring, and moisture control.</w:t>
      </w:r>
    </w:p>
    <w:p w14:paraId="733DBB21" w14:textId="77777777" w:rsidR="00513FE4" w:rsidRPr="00513FE4" w:rsidRDefault="00513FE4" w:rsidP="004D029E">
      <w:pPr>
        <w:numPr>
          <w:ilvl w:val="0"/>
          <w:numId w:val="5"/>
        </w:numPr>
        <w:spacing w:line="360" w:lineRule="auto"/>
        <w:rPr>
          <w:rFonts w:ascii="Times New Roman" w:hAnsi="Times New Roman" w:cs="Times New Roman"/>
        </w:rPr>
      </w:pPr>
      <w:r w:rsidRPr="00513FE4">
        <w:rPr>
          <w:rFonts w:ascii="Times New Roman" w:hAnsi="Times New Roman" w:cs="Times New Roman"/>
          <w:b/>
          <w:bCs/>
        </w:rPr>
        <w:t>Stage 3 and 4</w:t>
      </w:r>
      <w:r w:rsidRPr="00513FE4">
        <w:rPr>
          <w:rFonts w:ascii="Times New Roman" w:hAnsi="Times New Roman" w:cs="Times New Roman"/>
        </w:rPr>
        <w:t>: Full-thickness skin loss, often extending into muscle or bone. These require advanced wound care, debridement, infection control, and sometimes surgical intervention (NHS, 2019).</w:t>
      </w:r>
    </w:p>
    <w:p w14:paraId="2240E803"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rPr>
        <w:t>Pain management and infection prevention are also essential. Antibiotics may be necessary if infection is present.</w:t>
      </w:r>
    </w:p>
    <w:p w14:paraId="2F117ADB"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b/>
          <w:bCs/>
        </w:rPr>
        <w:t>Prevention</w:t>
      </w:r>
      <w:r w:rsidRPr="00513FE4">
        <w:rPr>
          <w:rFonts w:ascii="Times New Roman" w:hAnsi="Times New Roman" w:cs="Times New Roman"/>
        </w:rPr>
        <w:br/>
      </w:r>
      <w:proofErr w:type="spellStart"/>
      <w:r w:rsidRPr="00513FE4">
        <w:rPr>
          <w:rFonts w:ascii="Times New Roman" w:hAnsi="Times New Roman" w:cs="Times New Roman"/>
        </w:rPr>
        <w:t>Prevention</w:t>
      </w:r>
      <w:proofErr w:type="spellEnd"/>
      <w:r w:rsidRPr="00513FE4">
        <w:rPr>
          <w:rFonts w:ascii="Times New Roman" w:hAnsi="Times New Roman" w:cs="Times New Roman"/>
        </w:rPr>
        <w:t xml:space="preserve"> is more effective than treatment and involves:</w:t>
      </w:r>
    </w:p>
    <w:p w14:paraId="4CA2ED23" w14:textId="77777777" w:rsidR="00513FE4" w:rsidRPr="00513FE4" w:rsidRDefault="00513FE4" w:rsidP="004D029E">
      <w:pPr>
        <w:numPr>
          <w:ilvl w:val="0"/>
          <w:numId w:val="6"/>
        </w:numPr>
        <w:spacing w:line="360" w:lineRule="auto"/>
        <w:rPr>
          <w:rFonts w:ascii="Times New Roman" w:hAnsi="Times New Roman" w:cs="Times New Roman"/>
        </w:rPr>
      </w:pPr>
      <w:r w:rsidRPr="00513FE4">
        <w:rPr>
          <w:rFonts w:ascii="Times New Roman" w:hAnsi="Times New Roman" w:cs="Times New Roman"/>
          <w:b/>
          <w:bCs/>
        </w:rPr>
        <w:t>Regular repositioning</w:t>
      </w:r>
      <w:r w:rsidRPr="00513FE4">
        <w:rPr>
          <w:rFonts w:ascii="Times New Roman" w:hAnsi="Times New Roman" w:cs="Times New Roman"/>
        </w:rPr>
        <w:t xml:space="preserve"> of immobile patients (at least every two hours).</w:t>
      </w:r>
    </w:p>
    <w:p w14:paraId="21703FCB" w14:textId="77777777" w:rsidR="00513FE4" w:rsidRPr="00513FE4" w:rsidRDefault="00513FE4" w:rsidP="004D029E">
      <w:pPr>
        <w:numPr>
          <w:ilvl w:val="0"/>
          <w:numId w:val="6"/>
        </w:numPr>
        <w:spacing w:line="360" w:lineRule="auto"/>
        <w:rPr>
          <w:rFonts w:ascii="Times New Roman" w:hAnsi="Times New Roman" w:cs="Times New Roman"/>
        </w:rPr>
      </w:pPr>
      <w:r w:rsidRPr="00513FE4">
        <w:rPr>
          <w:rFonts w:ascii="Times New Roman" w:hAnsi="Times New Roman" w:cs="Times New Roman"/>
          <w:b/>
          <w:bCs/>
        </w:rPr>
        <w:lastRenderedPageBreak/>
        <w:t>Pressure-relieving devices</w:t>
      </w:r>
      <w:r w:rsidRPr="00513FE4">
        <w:rPr>
          <w:rFonts w:ascii="Times New Roman" w:hAnsi="Times New Roman" w:cs="Times New Roman"/>
        </w:rPr>
        <w:t xml:space="preserve"> such as special mattresses, cushions, and heel protectors.</w:t>
      </w:r>
    </w:p>
    <w:p w14:paraId="6A4C0DAF" w14:textId="77777777" w:rsidR="00513FE4" w:rsidRPr="00513FE4" w:rsidRDefault="00513FE4" w:rsidP="004D029E">
      <w:pPr>
        <w:numPr>
          <w:ilvl w:val="0"/>
          <w:numId w:val="6"/>
        </w:numPr>
        <w:spacing w:line="360" w:lineRule="auto"/>
        <w:rPr>
          <w:rFonts w:ascii="Times New Roman" w:hAnsi="Times New Roman" w:cs="Times New Roman"/>
        </w:rPr>
      </w:pPr>
      <w:r w:rsidRPr="00513FE4">
        <w:rPr>
          <w:rFonts w:ascii="Times New Roman" w:hAnsi="Times New Roman" w:cs="Times New Roman"/>
          <w:b/>
          <w:bCs/>
        </w:rPr>
        <w:t>Skin care</w:t>
      </w:r>
      <w:r w:rsidRPr="00513FE4">
        <w:rPr>
          <w:rFonts w:ascii="Times New Roman" w:hAnsi="Times New Roman" w:cs="Times New Roman"/>
        </w:rPr>
        <w:t xml:space="preserve">: Keeping the skin clean and </w:t>
      </w:r>
      <w:proofErr w:type="spellStart"/>
      <w:r w:rsidRPr="00513FE4">
        <w:rPr>
          <w:rFonts w:ascii="Times New Roman" w:hAnsi="Times New Roman" w:cs="Times New Roman"/>
        </w:rPr>
        <w:t>moisturised</w:t>
      </w:r>
      <w:proofErr w:type="spellEnd"/>
      <w:r w:rsidRPr="00513FE4">
        <w:rPr>
          <w:rFonts w:ascii="Times New Roman" w:hAnsi="Times New Roman" w:cs="Times New Roman"/>
        </w:rPr>
        <w:t xml:space="preserve"> while managing incontinence effectively.</w:t>
      </w:r>
    </w:p>
    <w:p w14:paraId="02B5E299" w14:textId="77777777" w:rsidR="00513FE4" w:rsidRPr="00513FE4" w:rsidRDefault="00513FE4" w:rsidP="004D029E">
      <w:pPr>
        <w:numPr>
          <w:ilvl w:val="0"/>
          <w:numId w:val="6"/>
        </w:numPr>
        <w:spacing w:line="360" w:lineRule="auto"/>
        <w:rPr>
          <w:rFonts w:ascii="Times New Roman" w:hAnsi="Times New Roman" w:cs="Times New Roman"/>
        </w:rPr>
      </w:pPr>
      <w:r w:rsidRPr="00513FE4">
        <w:rPr>
          <w:rFonts w:ascii="Times New Roman" w:hAnsi="Times New Roman" w:cs="Times New Roman"/>
          <w:b/>
          <w:bCs/>
        </w:rPr>
        <w:t>Nutrition</w:t>
      </w:r>
      <w:r w:rsidRPr="00513FE4">
        <w:rPr>
          <w:rFonts w:ascii="Times New Roman" w:hAnsi="Times New Roman" w:cs="Times New Roman"/>
        </w:rPr>
        <w:t>: Ensuring adequate protein, vitamins, and hydration.</w:t>
      </w:r>
    </w:p>
    <w:p w14:paraId="16C2A9E7" w14:textId="77777777" w:rsidR="00513FE4" w:rsidRPr="00513FE4" w:rsidRDefault="00513FE4" w:rsidP="004D029E">
      <w:pPr>
        <w:numPr>
          <w:ilvl w:val="0"/>
          <w:numId w:val="6"/>
        </w:numPr>
        <w:spacing w:line="360" w:lineRule="auto"/>
        <w:rPr>
          <w:rFonts w:ascii="Times New Roman" w:hAnsi="Times New Roman" w:cs="Times New Roman"/>
        </w:rPr>
      </w:pPr>
      <w:r w:rsidRPr="00513FE4">
        <w:rPr>
          <w:rFonts w:ascii="Times New Roman" w:hAnsi="Times New Roman" w:cs="Times New Roman"/>
          <w:b/>
          <w:bCs/>
        </w:rPr>
        <w:t>Education and observation</w:t>
      </w:r>
      <w:r w:rsidRPr="00513FE4">
        <w:rPr>
          <w:rFonts w:ascii="Times New Roman" w:hAnsi="Times New Roman" w:cs="Times New Roman"/>
        </w:rPr>
        <w:t>: Staff training in risk assessment tools like the Braden Scale enhances early detection and prevention.</w:t>
      </w:r>
    </w:p>
    <w:p w14:paraId="2F07DCB2" w14:textId="1E527DF6"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rPr>
        <w:t>As an HCA, my role is to monitor patients closely, provide daily hygiene, assist with repositioning, and report any signs of redness or breakdown immediately to the nursing team.</w:t>
      </w:r>
    </w:p>
    <w:p w14:paraId="5BAA54C1" w14:textId="77777777" w:rsidR="00513FE4" w:rsidRPr="00513FE4" w:rsidRDefault="00513FE4" w:rsidP="004D029E">
      <w:pPr>
        <w:spacing w:line="360" w:lineRule="auto"/>
        <w:rPr>
          <w:rFonts w:ascii="Times New Roman" w:hAnsi="Times New Roman" w:cs="Times New Roman"/>
          <w:b/>
          <w:bCs/>
        </w:rPr>
      </w:pPr>
      <w:r w:rsidRPr="00513FE4">
        <w:rPr>
          <w:rFonts w:ascii="Times New Roman" w:hAnsi="Times New Roman" w:cs="Times New Roman"/>
          <w:b/>
          <w:bCs/>
        </w:rPr>
        <w:t>3. Importance of Nutrition and Foot Care in Pressure Ulcer Prevention</w:t>
      </w:r>
    </w:p>
    <w:p w14:paraId="308263E1" w14:textId="7472065F"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b/>
          <w:bCs/>
        </w:rPr>
        <w:t>Nutrition</w:t>
      </w:r>
      <w:r w:rsidRPr="00513FE4">
        <w:rPr>
          <w:rFonts w:ascii="Times New Roman" w:hAnsi="Times New Roman" w:cs="Times New Roman"/>
        </w:rPr>
        <w:br/>
      </w:r>
      <w:proofErr w:type="spellStart"/>
      <w:r w:rsidRPr="00513FE4">
        <w:rPr>
          <w:rFonts w:ascii="Times New Roman" w:hAnsi="Times New Roman" w:cs="Times New Roman"/>
        </w:rPr>
        <w:t>Nutrition</w:t>
      </w:r>
      <w:proofErr w:type="spellEnd"/>
      <w:r w:rsidRPr="00513FE4">
        <w:rPr>
          <w:rFonts w:ascii="Times New Roman" w:hAnsi="Times New Roman" w:cs="Times New Roman"/>
        </w:rPr>
        <w:t xml:space="preserve"> is a critical factor in skin integrity and the body’s ability to heal. Malnutrition</w:t>
      </w:r>
      <w:r w:rsidR="00F36C85" w:rsidRPr="004D029E">
        <w:rPr>
          <w:rFonts w:ascii="Times New Roman" w:hAnsi="Times New Roman" w:cs="Times New Roman"/>
        </w:rPr>
        <w:t xml:space="preserve">; </w:t>
      </w:r>
      <w:r w:rsidRPr="00513FE4">
        <w:rPr>
          <w:rFonts w:ascii="Times New Roman" w:hAnsi="Times New Roman" w:cs="Times New Roman"/>
        </w:rPr>
        <w:t>particularly protein-energy deficiency</w:t>
      </w:r>
      <w:r w:rsidR="00F36C85" w:rsidRPr="004D029E">
        <w:rPr>
          <w:rFonts w:ascii="Times New Roman" w:hAnsi="Times New Roman" w:cs="Times New Roman"/>
        </w:rPr>
        <w:t xml:space="preserve">; </w:t>
      </w:r>
      <w:r w:rsidRPr="00513FE4">
        <w:rPr>
          <w:rFonts w:ascii="Times New Roman" w:hAnsi="Times New Roman" w:cs="Times New Roman"/>
        </w:rPr>
        <w:t>weakens the skin and delays wound healing. Adequate intake of protein supports tissue repair, while vitamins C and A contribute to collagen formation and immune function. Zinc and iron are also important for wound healing and oxygen transport (</w:t>
      </w:r>
      <w:proofErr w:type="spellStart"/>
      <w:r w:rsidRPr="00513FE4">
        <w:rPr>
          <w:rFonts w:ascii="Times New Roman" w:hAnsi="Times New Roman" w:cs="Times New Roman"/>
        </w:rPr>
        <w:t>Cereda</w:t>
      </w:r>
      <w:proofErr w:type="spellEnd"/>
      <w:r w:rsidRPr="00513FE4">
        <w:rPr>
          <w:rFonts w:ascii="Times New Roman" w:hAnsi="Times New Roman" w:cs="Times New Roman"/>
        </w:rPr>
        <w:t xml:space="preserve"> et al., 2015).</w:t>
      </w:r>
    </w:p>
    <w:p w14:paraId="153E7A92"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rPr>
        <w:t>Dehydration reduces skin elasticity, making it more vulnerable to injury. For this reason, maintaining adequate hydration is equally important in preventing pressure ulcers. Nutritional assessments should be part of routine care for at-risk patients, and referrals to dietitians may be necessary.</w:t>
      </w:r>
    </w:p>
    <w:p w14:paraId="18F0DFA0"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b/>
          <w:bCs/>
        </w:rPr>
        <w:t>Foot Care</w:t>
      </w:r>
      <w:r w:rsidRPr="00513FE4">
        <w:rPr>
          <w:rFonts w:ascii="Times New Roman" w:hAnsi="Times New Roman" w:cs="Times New Roman"/>
        </w:rPr>
        <w:br/>
        <w:t>Feet are particularly prone to skin breakdown due to pressure from footwear, immobility, and reduced circulation, especially in patients with diabetes or vascular conditions. Proper foot care involves:</w:t>
      </w:r>
    </w:p>
    <w:p w14:paraId="3C595C0B" w14:textId="373C0249" w:rsidR="00463E95" w:rsidRPr="004D029E" w:rsidRDefault="00463E95" w:rsidP="004D029E">
      <w:pPr>
        <w:numPr>
          <w:ilvl w:val="0"/>
          <w:numId w:val="7"/>
        </w:numPr>
        <w:spacing w:line="360" w:lineRule="auto"/>
        <w:rPr>
          <w:rFonts w:ascii="Times New Roman" w:hAnsi="Times New Roman" w:cs="Times New Roman"/>
          <w:b/>
          <w:bCs/>
        </w:rPr>
      </w:pPr>
      <w:r w:rsidRPr="004D029E">
        <w:rPr>
          <w:rFonts w:ascii="Times New Roman" w:hAnsi="Times New Roman" w:cs="Times New Roman"/>
          <w:b/>
          <w:bCs/>
        </w:rPr>
        <w:t xml:space="preserve">Daily inspection: </w:t>
      </w:r>
      <w:r w:rsidRPr="004D029E">
        <w:rPr>
          <w:rFonts w:ascii="Times New Roman" w:hAnsi="Times New Roman" w:cs="Times New Roman"/>
        </w:rPr>
        <w:t>Carefully check the feet every day for redness, swelling, blisters, cuts, or ulcers. Early detection allows for timely intervention and reduces the risk of infection or delayed healing.</w:t>
      </w:r>
    </w:p>
    <w:p w14:paraId="14DC085E" w14:textId="0670E1A7" w:rsidR="00463E95" w:rsidRPr="004D029E" w:rsidRDefault="00463E95" w:rsidP="004D029E">
      <w:pPr>
        <w:numPr>
          <w:ilvl w:val="0"/>
          <w:numId w:val="7"/>
        </w:numPr>
        <w:spacing w:line="360" w:lineRule="auto"/>
        <w:rPr>
          <w:rFonts w:ascii="Times New Roman" w:hAnsi="Times New Roman" w:cs="Times New Roman"/>
          <w:b/>
          <w:bCs/>
        </w:rPr>
      </w:pPr>
      <w:r w:rsidRPr="004D029E">
        <w:rPr>
          <w:rFonts w:ascii="Times New Roman" w:hAnsi="Times New Roman" w:cs="Times New Roman"/>
          <w:b/>
          <w:bCs/>
        </w:rPr>
        <w:lastRenderedPageBreak/>
        <w:t xml:space="preserve">Washing and drying: </w:t>
      </w:r>
      <w:r w:rsidRPr="004D029E">
        <w:rPr>
          <w:rFonts w:ascii="Times New Roman" w:hAnsi="Times New Roman" w:cs="Times New Roman"/>
        </w:rPr>
        <w:t>Clean feet thoroughly with mild soap and lukewarm water, ensuring all areas are reached. Pay close attention to drying, especially between the toes, to prevent moisture buildup that can cause fungal infections.</w:t>
      </w:r>
    </w:p>
    <w:p w14:paraId="049F3A33" w14:textId="77777777" w:rsidR="00463E95" w:rsidRPr="004D029E" w:rsidRDefault="00463E95" w:rsidP="004D029E">
      <w:pPr>
        <w:numPr>
          <w:ilvl w:val="0"/>
          <w:numId w:val="7"/>
        </w:numPr>
        <w:spacing w:line="360" w:lineRule="auto"/>
        <w:rPr>
          <w:rFonts w:ascii="Times New Roman" w:hAnsi="Times New Roman" w:cs="Times New Roman"/>
        </w:rPr>
      </w:pPr>
      <w:proofErr w:type="spellStart"/>
      <w:r w:rsidRPr="004D029E">
        <w:rPr>
          <w:rFonts w:ascii="Times New Roman" w:hAnsi="Times New Roman" w:cs="Times New Roman"/>
          <w:b/>
          <w:bCs/>
        </w:rPr>
        <w:t>Moisturising</w:t>
      </w:r>
      <w:proofErr w:type="spellEnd"/>
      <w:r w:rsidRPr="004D029E">
        <w:rPr>
          <w:rFonts w:ascii="Times New Roman" w:hAnsi="Times New Roman" w:cs="Times New Roman"/>
          <w:b/>
          <w:bCs/>
        </w:rPr>
        <w:t xml:space="preserve">: </w:t>
      </w:r>
      <w:r w:rsidRPr="004D029E">
        <w:rPr>
          <w:rFonts w:ascii="Times New Roman" w:hAnsi="Times New Roman" w:cs="Times New Roman"/>
        </w:rPr>
        <w:t xml:space="preserve">Apply </w:t>
      </w:r>
      <w:proofErr w:type="spellStart"/>
      <w:r w:rsidRPr="004D029E">
        <w:rPr>
          <w:rFonts w:ascii="Times New Roman" w:hAnsi="Times New Roman" w:cs="Times New Roman"/>
        </w:rPr>
        <w:t>moisturiser</w:t>
      </w:r>
      <w:proofErr w:type="spellEnd"/>
      <w:r w:rsidRPr="004D029E">
        <w:rPr>
          <w:rFonts w:ascii="Times New Roman" w:hAnsi="Times New Roman" w:cs="Times New Roman"/>
        </w:rPr>
        <w:t xml:space="preserve"> to keep the skin soft and prevent dryness or cracking. Avoid placing excess cream between the toes, as dampness in these areas increases fungal infection risk</w:t>
      </w:r>
      <w:r w:rsidRPr="004D029E">
        <w:rPr>
          <w:rFonts w:ascii="Times New Roman" w:hAnsi="Times New Roman" w:cs="Times New Roman"/>
          <w:b/>
          <w:bCs/>
        </w:rPr>
        <w:t>.</w:t>
      </w:r>
    </w:p>
    <w:p w14:paraId="7A751662" w14:textId="15B61062" w:rsidR="00513FE4" w:rsidRPr="00513FE4" w:rsidRDefault="00513FE4" w:rsidP="004D029E">
      <w:pPr>
        <w:numPr>
          <w:ilvl w:val="0"/>
          <w:numId w:val="7"/>
        </w:numPr>
        <w:spacing w:line="360" w:lineRule="auto"/>
        <w:rPr>
          <w:rFonts w:ascii="Times New Roman" w:hAnsi="Times New Roman" w:cs="Times New Roman"/>
        </w:rPr>
      </w:pPr>
      <w:r w:rsidRPr="00513FE4">
        <w:rPr>
          <w:rFonts w:ascii="Times New Roman" w:hAnsi="Times New Roman" w:cs="Times New Roman"/>
          <w:b/>
          <w:bCs/>
        </w:rPr>
        <w:t>Appropriate footwear</w:t>
      </w:r>
      <w:r w:rsidRPr="00513FE4">
        <w:rPr>
          <w:rFonts w:ascii="Times New Roman" w:hAnsi="Times New Roman" w:cs="Times New Roman"/>
        </w:rPr>
        <w:t>: Shoes and slippers should fit well, protect the feet, and not create pressure points.</w:t>
      </w:r>
    </w:p>
    <w:p w14:paraId="11100D35" w14:textId="3DB168A9"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rPr>
        <w:t>Unattended foot problems can develop into ulcers, which in high-risk patients may become infected or even lead to amputation. Preventative foot care therefore plays an essential role in maintaining skin integrity and overall mobility</w:t>
      </w:r>
      <w:r w:rsidR="00463E95" w:rsidRPr="004D029E">
        <w:rPr>
          <w:rFonts w:ascii="Times New Roman" w:hAnsi="Times New Roman" w:cs="Times New Roman"/>
        </w:rPr>
        <w:t>.</w:t>
      </w:r>
    </w:p>
    <w:p w14:paraId="2FD764A0" w14:textId="77777777" w:rsidR="00513FE4" w:rsidRPr="00513FE4" w:rsidRDefault="00513FE4" w:rsidP="004D029E">
      <w:pPr>
        <w:spacing w:line="360" w:lineRule="auto"/>
        <w:rPr>
          <w:rFonts w:ascii="Times New Roman" w:hAnsi="Times New Roman" w:cs="Times New Roman"/>
          <w:b/>
          <w:bCs/>
        </w:rPr>
      </w:pPr>
      <w:r w:rsidRPr="00513FE4">
        <w:rPr>
          <w:rFonts w:ascii="Times New Roman" w:hAnsi="Times New Roman" w:cs="Times New Roman"/>
          <w:b/>
          <w:bCs/>
        </w:rPr>
        <w:t>4. Importance of Moving and Patient Handling in the Prevention of Pressure Ulcers</w:t>
      </w:r>
    </w:p>
    <w:p w14:paraId="753C14B4"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rPr>
        <w:t>Immobility is one of the greatest risk factors for pressure ulcer development. Proper moving and handling techniques are vital in maintaining circulation, reducing pressure, and preventing shear injuries.</w:t>
      </w:r>
    </w:p>
    <w:p w14:paraId="1CF341A4"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b/>
          <w:bCs/>
        </w:rPr>
        <w:t>Repositioning</w:t>
      </w:r>
      <w:r w:rsidRPr="00513FE4">
        <w:rPr>
          <w:rFonts w:ascii="Times New Roman" w:hAnsi="Times New Roman" w:cs="Times New Roman"/>
        </w:rPr>
        <w:br/>
        <w:t>Regular repositioning relieves pressure on bony prominences such as heels, sacrum, and hips. It also improves circulation and enhances comfort. Turning schedules (every 2–4 hours) are often recommended for bedbound patients, and HCAs are usually directly involved in assisting with this routine (European Pressure Ulcer Advisory Panel, 2019).</w:t>
      </w:r>
    </w:p>
    <w:p w14:paraId="3B29FAFC"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b/>
          <w:bCs/>
        </w:rPr>
        <w:t>Handling Techniques</w:t>
      </w:r>
      <w:r w:rsidRPr="00513FE4">
        <w:rPr>
          <w:rFonts w:ascii="Times New Roman" w:hAnsi="Times New Roman" w:cs="Times New Roman"/>
        </w:rPr>
        <w:br/>
        <w:t xml:space="preserve">Safe handling techniques are essential both for the patient and for staff. Using sliding sheets, hoists, or other manual handling aids </w:t>
      </w:r>
      <w:proofErr w:type="spellStart"/>
      <w:r w:rsidRPr="00513FE4">
        <w:rPr>
          <w:rFonts w:ascii="Times New Roman" w:hAnsi="Times New Roman" w:cs="Times New Roman"/>
        </w:rPr>
        <w:t>minimises</w:t>
      </w:r>
      <w:proofErr w:type="spellEnd"/>
      <w:r w:rsidRPr="00513FE4">
        <w:rPr>
          <w:rFonts w:ascii="Times New Roman" w:hAnsi="Times New Roman" w:cs="Times New Roman"/>
        </w:rPr>
        <w:t xml:space="preserve"> friction and shear during transfers. Poor manual handling not only risks injuring the patient’s skin but also places staff at risk of musculoskeletal injuries (Health and Safety Authority, 2021).</w:t>
      </w:r>
    </w:p>
    <w:p w14:paraId="548E572F"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b/>
          <w:bCs/>
        </w:rPr>
        <w:t>Encouraging Mobility</w:t>
      </w:r>
      <w:r w:rsidRPr="00513FE4">
        <w:rPr>
          <w:rFonts w:ascii="Times New Roman" w:hAnsi="Times New Roman" w:cs="Times New Roman"/>
        </w:rPr>
        <w:br/>
        <w:t xml:space="preserve">Where possible, patients should be encouraged to </w:t>
      </w:r>
      <w:proofErr w:type="spellStart"/>
      <w:r w:rsidRPr="00513FE4">
        <w:rPr>
          <w:rFonts w:ascii="Times New Roman" w:hAnsi="Times New Roman" w:cs="Times New Roman"/>
        </w:rPr>
        <w:t>mobilise</w:t>
      </w:r>
      <w:proofErr w:type="spellEnd"/>
      <w:r w:rsidRPr="00513FE4">
        <w:rPr>
          <w:rFonts w:ascii="Times New Roman" w:hAnsi="Times New Roman" w:cs="Times New Roman"/>
        </w:rPr>
        <w:t xml:space="preserve"> independently or with assistance. Even small movements, such as sitting out of bed or shifting weight while in a chair, </w:t>
      </w:r>
      <w:r w:rsidRPr="00513FE4">
        <w:rPr>
          <w:rFonts w:ascii="Times New Roman" w:hAnsi="Times New Roman" w:cs="Times New Roman"/>
        </w:rPr>
        <w:lastRenderedPageBreak/>
        <w:t>significantly reduce the risk of ulcers. Exercises to strengthen muscles and improve circulation also contribute positively.</w:t>
      </w:r>
    </w:p>
    <w:p w14:paraId="73B38468"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b/>
          <w:bCs/>
        </w:rPr>
        <w:t>Environment and Equipment</w:t>
      </w:r>
      <w:r w:rsidRPr="00513FE4">
        <w:rPr>
          <w:rFonts w:ascii="Times New Roman" w:hAnsi="Times New Roman" w:cs="Times New Roman"/>
        </w:rPr>
        <w:br/>
        <w:t>The use of pressure-relieving mattresses and cushions is another component of safe patient handling. These distribute weight more evenly and reduce prolonged pressure. Staff must also ensure that bed height and positioning devices are adjusted correctly to maintain safety and comfort.</w:t>
      </w:r>
    </w:p>
    <w:p w14:paraId="0D4A8F32" w14:textId="637F2F82"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rPr>
        <w:t>In practice, moving and handling is not simply a physical task but a holistic intervention that combines safety, dignity, and pressure ulcer prevention.</w:t>
      </w:r>
    </w:p>
    <w:p w14:paraId="00641715" w14:textId="77777777" w:rsidR="00513FE4" w:rsidRPr="00513FE4" w:rsidRDefault="00513FE4" w:rsidP="004D029E">
      <w:pPr>
        <w:spacing w:line="360" w:lineRule="auto"/>
        <w:rPr>
          <w:rFonts w:ascii="Times New Roman" w:hAnsi="Times New Roman" w:cs="Times New Roman"/>
          <w:b/>
          <w:bCs/>
        </w:rPr>
      </w:pPr>
      <w:r w:rsidRPr="00513FE4">
        <w:rPr>
          <w:rFonts w:ascii="Times New Roman" w:hAnsi="Times New Roman" w:cs="Times New Roman"/>
          <w:b/>
          <w:bCs/>
        </w:rPr>
        <w:t>5. Role of the Healthcare Assistant (HCA) in Reporting Observations</w:t>
      </w:r>
    </w:p>
    <w:p w14:paraId="1AD630A9"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rPr>
        <w:t>HCAs are often the staff members who spend the most time directly with patients, meaning they are in a prime position to observe subtle changes in condition. Accurate and timely reporting of observations is critical in preventing complications such as infections or pressure ulcers.</w:t>
      </w:r>
    </w:p>
    <w:p w14:paraId="2615876F"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b/>
          <w:bCs/>
        </w:rPr>
        <w:t>Skin Observations</w:t>
      </w:r>
      <w:r w:rsidRPr="00513FE4">
        <w:rPr>
          <w:rFonts w:ascii="Times New Roman" w:hAnsi="Times New Roman" w:cs="Times New Roman"/>
        </w:rPr>
        <w:br/>
        <w:t>HCAs should regularly inspect the skin during personal care activities and note any redness, swelling, moisture, or open areas. Early detection of skin changes can prevent minor issues from developing into severe ulcers.</w:t>
      </w:r>
    </w:p>
    <w:p w14:paraId="22F96C7E"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b/>
          <w:bCs/>
        </w:rPr>
        <w:t>Nutritional Intake</w:t>
      </w:r>
      <w:r w:rsidRPr="00513FE4">
        <w:rPr>
          <w:rFonts w:ascii="Times New Roman" w:hAnsi="Times New Roman" w:cs="Times New Roman"/>
        </w:rPr>
        <w:br/>
        <w:t>Observations of what a patient eats and drinks should be recorded, especially if intake is poor. This information helps the nursing team and dietitians make informed decisions about interventions.</w:t>
      </w:r>
    </w:p>
    <w:p w14:paraId="55C3D5F8"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b/>
          <w:bCs/>
        </w:rPr>
        <w:t>Mobility and Comfort</w:t>
      </w:r>
      <w:r w:rsidRPr="00513FE4">
        <w:rPr>
          <w:rFonts w:ascii="Times New Roman" w:hAnsi="Times New Roman" w:cs="Times New Roman"/>
        </w:rPr>
        <w:br/>
        <w:t>If a patient is reluctant to move, expresses pain, or shows signs of discomfort during repositioning, this should be reported. These could be indicators of pressure injury development or other complications.</w:t>
      </w:r>
    </w:p>
    <w:p w14:paraId="54F46DC6" w14:textId="77777777" w:rsidR="00513FE4" w:rsidRPr="00513FE4" w:rsidRDefault="00513FE4" w:rsidP="004D029E">
      <w:pPr>
        <w:spacing w:line="360" w:lineRule="auto"/>
        <w:rPr>
          <w:rFonts w:ascii="Times New Roman" w:hAnsi="Times New Roman" w:cs="Times New Roman"/>
        </w:rPr>
      </w:pPr>
      <w:proofErr w:type="spellStart"/>
      <w:r w:rsidRPr="00513FE4">
        <w:rPr>
          <w:rFonts w:ascii="Times New Roman" w:hAnsi="Times New Roman" w:cs="Times New Roman"/>
          <w:b/>
          <w:bCs/>
        </w:rPr>
        <w:t>Behavioural</w:t>
      </w:r>
      <w:proofErr w:type="spellEnd"/>
      <w:r w:rsidRPr="00513FE4">
        <w:rPr>
          <w:rFonts w:ascii="Times New Roman" w:hAnsi="Times New Roman" w:cs="Times New Roman"/>
          <w:b/>
          <w:bCs/>
        </w:rPr>
        <w:t xml:space="preserve"> or Emotional Changes</w:t>
      </w:r>
      <w:r w:rsidRPr="00513FE4">
        <w:rPr>
          <w:rFonts w:ascii="Times New Roman" w:hAnsi="Times New Roman" w:cs="Times New Roman"/>
        </w:rPr>
        <w:br/>
        <w:t xml:space="preserve">Anxiety, withdrawal, or increased agitation may also signal discomfort or pain related to pressure </w:t>
      </w:r>
      <w:r w:rsidRPr="00513FE4">
        <w:rPr>
          <w:rFonts w:ascii="Times New Roman" w:hAnsi="Times New Roman" w:cs="Times New Roman"/>
        </w:rPr>
        <w:lastRenderedPageBreak/>
        <w:t xml:space="preserve">ulcers or infections. Recording and reporting such </w:t>
      </w:r>
      <w:proofErr w:type="spellStart"/>
      <w:r w:rsidRPr="00513FE4">
        <w:rPr>
          <w:rFonts w:ascii="Times New Roman" w:hAnsi="Times New Roman" w:cs="Times New Roman"/>
        </w:rPr>
        <w:t>behaviours</w:t>
      </w:r>
      <w:proofErr w:type="spellEnd"/>
      <w:r w:rsidRPr="00513FE4">
        <w:rPr>
          <w:rFonts w:ascii="Times New Roman" w:hAnsi="Times New Roman" w:cs="Times New Roman"/>
        </w:rPr>
        <w:t xml:space="preserve"> ensures that the patient’s holistic needs are met.</w:t>
      </w:r>
    </w:p>
    <w:p w14:paraId="4024273C" w14:textId="77777777"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b/>
          <w:bCs/>
        </w:rPr>
        <w:t>Communication and Documentation</w:t>
      </w:r>
      <w:r w:rsidRPr="00513FE4">
        <w:rPr>
          <w:rFonts w:ascii="Times New Roman" w:hAnsi="Times New Roman" w:cs="Times New Roman"/>
        </w:rPr>
        <w:br/>
        <w:t xml:space="preserve">All observations should be communicated clearly to the nurse in charge and documented according to policy. Good communication prevents duplication of work and ensures that interventions are implemented promptly (Griffith &amp; </w:t>
      </w:r>
      <w:proofErr w:type="spellStart"/>
      <w:r w:rsidRPr="00513FE4">
        <w:rPr>
          <w:rFonts w:ascii="Times New Roman" w:hAnsi="Times New Roman" w:cs="Times New Roman"/>
        </w:rPr>
        <w:t>Tengnah</w:t>
      </w:r>
      <w:proofErr w:type="spellEnd"/>
      <w:r w:rsidRPr="00513FE4">
        <w:rPr>
          <w:rFonts w:ascii="Times New Roman" w:hAnsi="Times New Roman" w:cs="Times New Roman"/>
        </w:rPr>
        <w:t>, 2017).</w:t>
      </w:r>
    </w:p>
    <w:p w14:paraId="57F7E432" w14:textId="5BE93895" w:rsidR="00513FE4" w:rsidRPr="00513FE4" w:rsidRDefault="00513FE4" w:rsidP="004D029E">
      <w:pPr>
        <w:spacing w:line="360" w:lineRule="auto"/>
        <w:rPr>
          <w:rFonts w:ascii="Times New Roman" w:hAnsi="Times New Roman" w:cs="Times New Roman"/>
        </w:rPr>
      </w:pPr>
      <w:r w:rsidRPr="00513FE4">
        <w:rPr>
          <w:rFonts w:ascii="Times New Roman" w:hAnsi="Times New Roman" w:cs="Times New Roman"/>
        </w:rPr>
        <w:t>Ultimately, the HCA plays a vital role in bridging the gap between the patient and the wider healthcare team. Accurate observation and reporting ensure safe, person-</w:t>
      </w:r>
      <w:proofErr w:type="spellStart"/>
      <w:r w:rsidRPr="00513FE4">
        <w:rPr>
          <w:rFonts w:ascii="Times New Roman" w:hAnsi="Times New Roman" w:cs="Times New Roman"/>
        </w:rPr>
        <w:t>centred</w:t>
      </w:r>
      <w:proofErr w:type="spellEnd"/>
      <w:r w:rsidRPr="00513FE4">
        <w:rPr>
          <w:rFonts w:ascii="Times New Roman" w:hAnsi="Times New Roman" w:cs="Times New Roman"/>
        </w:rPr>
        <w:t>, and proactive care.</w:t>
      </w:r>
    </w:p>
    <w:p w14:paraId="5BFA245C" w14:textId="77777777" w:rsidR="00513FE4" w:rsidRPr="00513FE4" w:rsidRDefault="00513FE4" w:rsidP="004D029E">
      <w:pPr>
        <w:spacing w:line="360" w:lineRule="auto"/>
        <w:rPr>
          <w:rFonts w:ascii="Times New Roman" w:hAnsi="Times New Roman" w:cs="Times New Roman"/>
          <w:b/>
          <w:bCs/>
        </w:rPr>
      </w:pPr>
      <w:r w:rsidRPr="00513FE4">
        <w:rPr>
          <w:rFonts w:ascii="Times New Roman" w:hAnsi="Times New Roman" w:cs="Times New Roman"/>
          <w:b/>
          <w:bCs/>
        </w:rPr>
        <w:t>Conclusion</w:t>
      </w:r>
    </w:p>
    <w:p w14:paraId="2651C13A" w14:textId="7FE5DA3D" w:rsidR="00463E95" w:rsidRPr="004D029E" w:rsidRDefault="00513FE4" w:rsidP="004D029E">
      <w:pPr>
        <w:spacing w:line="360" w:lineRule="auto"/>
        <w:rPr>
          <w:rFonts w:ascii="Times New Roman" w:hAnsi="Times New Roman" w:cs="Times New Roman"/>
        </w:rPr>
      </w:pPr>
      <w:r w:rsidRPr="00513FE4">
        <w:rPr>
          <w:rFonts w:ascii="Times New Roman" w:hAnsi="Times New Roman" w:cs="Times New Roman"/>
        </w:rPr>
        <w:t xml:space="preserve">Through this skills demonstration, I have explored the practical and theoretical foundations of essential nursing care related to infection prevention, pressure ulcer management, nutrition, mobility, and the reporting role of HCAs. The central message is that these skills are interconnected: personal hygiene reduces infection risks, proper handling prevents ulcers, good nutrition strengthens skin integrity, and accurate reporting allows for early interventions. As a student, I </w:t>
      </w:r>
      <w:proofErr w:type="spellStart"/>
      <w:r w:rsidRPr="00513FE4">
        <w:rPr>
          <w:rFonts w:ascii="Times New Roman" w:hAnsi="Times New Roman" w:cs="Times New Roman"/>
        </w:rPr>
        <w:t>recognise</w:t>
      </w:r>
      <w:proofErr w:type="spellEnd"/>
      <w:r w:rsidRPr="00513FE4">
        <w:rPr>
          <w:rFonts w:ascii="Times New Roman" w:hAnsi="Times New Roman" w:cs="Times New Roman"/>
        </w:rPr>
        <w:t xml:space="preserve"> that developing competence in these skills is fundamental to ensuring patient safety, promoting dignity, and contributing effectively as part of the multidisciplinary team.</w:t>
      </w:r>
    </w:p>
    <w:p w14:paraId="2FF264FA" w14:textId="77777777" w:rsidR="00463E95" w:rsidRPr="004D029E" w:rsidRDefault="00463E95" w:rsidP="004D029E">
      <w:pPr>
        <w:spacing w:line="360" w:lineRule="auto"/>
        <w:rPr>
          <w:rFonts w:ascii="Times New Roman" w:hAnsi="Times New Roman" w:cs="Times New Roman"/>
        </w:rPr>
      </w:pPr>
      <w:r w:rsidRPr="004D029E">
        <w:rPr>
          <w:rFonts w:ascii="Times New Roman" w:hAnsi="Times New Roman" w:cs="Times New Roman"/>
        </w:rPr>
        <w:br w:type="page"/>
      </w:r>
    </w:p>
    <w:p w14:paraId="6415ECC7" w14:textId="77777777" w:rsidR="00463E95" w:rsidRPr="00463E95" w:rsidRDefault="00463E95" w:rsidP="004D029E">
      <w:pPr>
        <w:spacing w:line="360" w:lineRule="auto"/>
        <w:jc w:val="center"/>
        <w:rPr>
          <w:rFonts w:ascii="Times New Roman" w:hAnsi="Times New Roman" w:cs="Times New Roman"/>
          <w:b/>
          <w:bCs/>
        </w:rPr>
      </w:pPr>
      <w:r w:rsidRPr="00463E95">
        <w:rPr>
          <w:rFonts w:ascii="Times New Roman" w:hAnsi="Times New Roman" w:cs="Times New Roman"/>
          <w:b/>
          <w:bCs/>
        </w:rPr>
        <w:lastRenderedPageBreak/>
        <w:t>References</w:t>
      </w:r>
    </w:p>
    <w:p w14:paraId="2B698589" w14:textId="77777777" w:rsidR="00463E95" w:rsidRPr="00463E95" w:rsidRDefault="00463E95" w:rsidP="004D029E">
      <w:pPr>
        <w:spacing w:line="360" w:lineRule="auto"/>
        <w:ind w:left="720" w:hanging="720"/>
        <w:rPr>
          <w:rFonts w:ascii="Times New Roman" w:hAnsi="Times New Roman" w:cs="Times New Roman"/>
        </w:rPr>
      </w:pPr>
      <w:proofErr w:type="spellStart"/>
      <w:r w:rsidRPr="00463E95">
        <w:rPr>
          <w:rFonts w:ascii="Times New Roman" w:hAnsi="Times New Roman" w:cs="Times New Roman"/>
        </w:rPr>
        <w:t>Cereda</w:t>
      </w:r>
      <w:proofErr w:type="spellEnd"/>
      <w:r w:rsidRPr="00463E95">
        <w:rPr>
          <w:rFonts w:ascii="Times New Roman" w:hAnsi="Times New Roman" w:cs="Times New Roman"/>
        </w:rPr>
        <w:t xml:space="preserve">, E., </w:t>
      </w:r>
      <w:proofErr w:type="spellStart"/>
      <w:r w:rsidRPr="00463E95">
        <w:rPr>
          <w:rFonts w:ascii="Times New Roman" w:hAnsi="Times New Roman" w:cs="Times New Roman"/>
        </w:rPr>
        <w:t>Klersy</w:t>
      </w:r>
      <w:proofErr w:type="spellEnd"/>
      <w:r w:rsidRPr="00463E95">
        <w:rPr>
          <w:rFonts w:ascii="Times New Roman" w:hAnsi="Times New Roman" w:cs="Times New Roman"/>
        </w:rPr>
        <w:t xml:space="preserve">, C., </w:t>
      </w:r>
      <w:proofErr w:type="spellStart"/>
      <w:r w:rsidRPr="00463E95">
        <w:rPr>
          <w:rFonts w:ascii="Times New Roman" w:hAnsi="Times New Roman" w:cs="Times New Roman"/>
        </w:rPr>
        <w:t>Serioli</w:t>
      </w:r>
      <w:proofErr w:type="spellEnd"/>
      <w:r w:rsidRPr="00463E95">
        <w:rPr>
          <w:rFonts w:ascii="Times New Roman" w:hAnsi="Times New Roman" w:cs="Times New Roman"/>
        </w:rPr>
        <w:t xml:space="preserve">, M., Crespi, A. and D’Andrea, F. (2015) ‘A nutritional formula enriched with arginine, zinc, and antioxidants for the healing of pressure ulcers: a randomized trial’, </w:t>
      </w:r>
      <w:r w:rsidRPr="00463E95">
        <w:rPr>
          <w:rFonts w:ascii="Times New Roman" w:hAnsi="Times New Roman" w:cs="Times New Roman"/>
          <w:i/>
          <w:iCs/>
        </w:rPr>
        <w:t>Annals of Internal Medicine</w:t>
      </w:r>
      <w:r w:rsidRPr="00463E95">
        <w:rPr>
          <w:rFonts w:ascii="Times New Roman" w:hAnsi="Times New Roman" w:cs="Times New Roman"/>
        </w:rPr>
        <w:t>, 162(3), pp. 167–174.</w:t>
      </w:r>
    </w:p>
    <w:p w14:paraId="0A34B3F6" w14:textId="77777777" w:rsidR="00463E95" w:rsidRPr="00463E95" w:rsidRDefault="00463E95" w:rsidP="004D029E">
      <w:pPr>
        <w:spacing w:line="360" w:lineRule="auto"/>
        <w:ind w:left="720" w:hanging="720"/>
        <w:rPr>
          <w:rFonts w:ascii="Times New Roman" w:hAnsi="Times New Roman" w:cs="Times New Roman"/>
        </w:rPr>
      </w:pPr>
      <w:r w:rsidRPr="00463E95">
        <w:rPr>
          <w:rFonts w:ascii="Times New Roman" w:hAnsi="Times New Roman" w:cs="Times New Roman"/>
        </w:rPr>
        <w:t xml:space="preserve">European Pressure Ulcer Advisory Panel (2019) </w:t>
      </w:r>
      <w:r w:rsidRPr="00463E95">
        <w:rPr>
          <w:rFonts w:ascii="Times New Roman" w:hAnsi="Times New Roman" w:cs="Times New Roman"/>
          <w:i/>
          <w:iCs/>
        </w:rPr>
        <w:t>Prevention and Treatment of Pressure Ulcers/Injuries: Clinical Practice Guideline</w:t>
      </w:r>
      <w:r w:rsidRPr="00463E95">
        <w:rPr>
          <w:rFonts w:ascii="Times New Roman" w:hAnsi="Times New Roman" w:cs="Times New Roman"/>
        </w:rPr>
        <w:t>. Brussels: EPUAP.</w:t>
      </w:r>
    </w:p>
    <w:p w14:paraId="22E89A05" w14:textId="77777777" w:rsidR="00463E95" w:rsidRPr="00463E95" w:rsidRDefault="00463E95" w:rsidP="004D029E">
      <w:pPr>
        <w:spacing w:line="360" w:lineRule="auto"/>
        <w:ind w:left="720" w:hanging="720"/>
        <w:rPr>
          <w:rFonts w:ascii="Times New Roman" w:hAnsi="Times New Roman" w:cs="Times New Roman"/>
        </w:rPr>
      </w:pPr>
      <w:r w:rsidRPr="00463E95">
        <w:rPr>
          <w:rFonts w:ascii="Times New Roman" w:hAnsi="Times New Roman" w:cs="Times New Roman"/>
        </w:rPr>
        <w:t xml:space="preserve">Griffith, R. and </w:t>
      </w:r>
      <w:proofErr w:type="spellStart"/>
      <w:r w:rsidRPr="00463E95">
        <w:rPr>
          <w:rFonts w:ascii="Times New Roman" w:hAnsi="Times New Roman" w:cs="Times New Roman"/>
        </w:rPr>
        <w:t>Tengnah</w:t>
      </w:r>
      <w:proofErr w:type="spellEnd"/>
      <w:r w:rsidRPr="00463E95">
        <w:rPr>
          <w:rFonts w:ascii="Times New Roman" w:hAnsi="Times New Roman" w:cs="Times New Roman"/>
        </w:rPr>
        <w:t xml:space="preserve">, C. (2017) </w:t>
      </w:r>
      <w:r w:rsidRPr="00463E95">
        <w:rPr>
          <w:rFonts w:ascii="Times New Roman" w:hAnsi="Times New Roman" w:cs="Times New Roman"/>
          <w:i/>
          <w:iCs/>
        </w:rPr>
        <w:t>Law and Professional Issues in Nursing</w:t>
      </w:r>
      <w:r w:rsidRPr="00463E95">
        <w:rPr>
          <w:rFonts w:ascii="Times New Roman" w:hAnsi="Times New Roman" w:cs="Times New Roman"/>
        </w:rPr>
        <w:t xml:space="preserve">. 3rd </w:t>
      </w:r>
      <w:proofErr w:type="spellStart"/>
      <w:r w:rsidRPr="00463E95">
        <w:rPr>
          <w:rFonts w:ascii="Times New Roman" w:hAnsi="Times New Roman" w:cs="Times New Roman"/>
        </w:rPr>
        <w:t>edn</w:t>
      </w:r>
      <w:proofErr w:type="spellEnd"/>
      <w:r w:rsidRPr="00463E95">
        <w:rPr>
          <w:rFonts w:ascii="Times New Roman" w:hAnsi="Times New Roman" w:cs="Times New Roman"/>
        </w:rPr>
        <w:t>. London: Learning Matters.</w:t>
      </w:r>
    </w:p>
    <w:p w14:paraId="50696764" w14:textId="77777777" w:rsidR="00463E95" w:rsidRPr="00463E95" w:rsidRDefault="00463E95" w:rsidP="004D029E">
      <w:pPr>
        <w:spacing w:line="360" w:lineRule="auto"/>
        <w:ind w:left="720" w:hanging="720"/>
        <w:rPr>
          <w:rFonts w:ascii="Times New Roman" w:hAnsi="Times New Roman" w:cs="Times New Roman"/>
        </w:rPr>
      </w:pPr>
      <w:r w:rsidRPr="00463E95">
        <w:rPr>
          <w:rFonts w:ascii="Times New Roman" w:hAnsi="Times New Roman" w:cs="Times New Roman"/>
        </w:rPr>
        <w:t xml:space="preserve">Health and Safety Authority (2021) </w:t>
      </w:r>
      <w:r w:rsidRPr="00463E95">
        <w:rPr>
          <w:rFonts w:ascii="Times New Roman" w:hAnsi="Times New Roman" w:cs="Times New Roman"/>
          <w:i/>
          <w:iCs/>
        </w:rPr>
        <w:t>Guidelines on Safe Patient Handling</w:t>
      </w:r>
      <w:r w:rsidRPr="00463E95">
        <w:rPr>
          <w:rFonts w:ascii="Times New Roman" w:hAnsi="Times New Roman" w:cs="Times New Roman"/>
        </w:rPr>
        <w:t>. Dublin: HSA.</w:t>
      </w:r>
    </w:p>
    <w:p w14:paraId="620608B3" w14:textId="4091D340" w:rsidR="00463E95" w:rsidRPr="00463E95" w:rsidRDefault="00463E95" w:rsidP="004D029E">
      <w:pPr>
        <w:spacing w:line="360" w:lineRule="auto"/>
        <w:ind w:left="720" w:hanging="720"/>
        <w:rPr>
          <w:rFonts w:ascii="Times New Roman" w:hAnsi="Times New Roman" w:cs="Times New Roman"/>
        </w:rPr>
      </w:pPr>
      <w:r w:rsidRPr="00463E95">
        <w:rPr>
          <w:rFonts w:ascii="Times New Roman" w:hAnsi="Times New Roman" w:cs="Times New Roman"/>
        </w:rPr>
        <w:t xml:space="preserve">National Health Service (2019) </w:t>
      </w:r>
      <w:r w:rsidRPr="00463E95">
        <w:rPr>
          <w:rFonts w:ascii="Times New Roman" w:hAnsi="Times New Roman" w:cs="Times New Roman"/>
          <w:i/>
          <w:iCs/>
        </w:rPr>
        <w:t>Pressure Ulcers</w:t>
      </w:r>
      <w:r w:rsidRPr="00463E95">
        <w:rPr>
          <w:rFonts w:ascii="Times New Roman" w:hAnsi="Times New Roman" w:cs="Times New Roman"/>
        </w:rPr>
        <w:t xml:space="preserve">. Available at: </w:t>
      </w:r>
      <w:hyperlink r:id="rId5" w:tgtFrame="_new" w:history="1">
        <w:r w:rsidRPr="00463E95">
          <w:rPr>
            <w:rStyle w:val="Hyperlink"/>
            <w:rFonts w:ascii="Times New Roman" w:hAnsi="Times New Roman" w:cs="Times New Roman"/>
          </w:rPr>
          <w:t>https://www.nhs.uk/con</w:t>
        </w:r>
        <w:r w:rsidRPr="00463E95">
          <w:rPr>
            <w:rStyle w:val="Hyperlink"/>
            <w:rFonts w:ascii="Times New Roman" w:hAnsi="Times New Roman" w:cs="Times New Roman"/>
          </w:rPr>
          <w:t>ditions/pressure-sores/</w:t>
        </w:r>
      </w:hyperlink>
    </w:p>
    <w:p w14:paraId="3E9B9C22" w14:textId="77777777" w:rsidR="00463E95" w:rsidRPr="00463E95" w:rsidRDefault="00463E95" w:rsidP="004D029E">
      <w:pPr>
        <w:spacing w:line="360" w:lineRule="auto"/>
        <w:ind w:left="720" w:hanging="720"/>
        <w:rPr>
          <w:rFonts w:ascii="Times New Roman" w:hAnsi="Times New Roman" w:cs="Times New Roman"/>
        </w:rPr>
      </w:pPr>
      <w:r w:rsidRPr="00463E95">
        <w:rPr>
          <w:rFonts w:ascii="Times New Roman" w:hAnsi="Times New Roman" w:cs="Times New Roman"/>
        </w:rPr>
        <w:t xml:space="preserve">Scannapieco, F. A. and Shay, K. (2014) ‘Oral health disparities in older adults: oral bacteria, inflammation, and aspiration pneumonia’, </w:t>
      </w:r>
      <w:r w:rsidRPr="00463E95">
        <w:rPr>
          <w:rFonts w:ascii="Times New Roman" w:hAnsi="Times New Roman" w:cs="Times New Roman"/>
          <w:i/>
          <w:iCs/>
        </w:rPr>
        <w:t>Dental Clinics of North America</w:t>
      </w:r>
      <w:r w:rsidRPr="00463E95">
        <w:rPr>
          <w:rFonts w:ascii="Times New Roman" w:hAnsi="Times New Roman" w:cs="Times New Roman"/>
        </w:rPr>
        <w:t>, 58(4), pp. 771–782.</w:t>
      </w:r>
    </w:p>
    <w:p w14:paraId="72C18AB5" w14:textId="77777777" w:rsidR="00463E95" w:rsidRPr="00463E95" w:rsidRDefault="00463E95" w:rsidP="004D029E">
      <w:pPr>
        <w:spacing w:line="360" w:lineRule="auto"/>
        <w:ind w:left="720" w:hanging="720"/>
        <w:rPr>
          <w:rFonts w:ascii="Times New Roman" w:hAnsi="Times New Roman" w:cs="Times New Roman"/>
        </w:rPr>
      </w:pPr>
      <w:r w:rsidRPr="00463E95">
        <w:rPr>
          <w:rFonts w:ascii="Times New Roman" w:hAnsi="Times New Roman" w:cs="Times New Roman"/>
        </w:rPr>
        <w:t xml:space="preserve">World Health Organization (2020) </w:t>
      </w:r>
      <w:r w:rsidRPr="00463E95">
        <w:rPr>
          <w:rFonts w:ascii="Times New Roman" w:hAnsi="Times New Roman" w:cs="Times New Roman"/>
          <w:i/>
          <w:iCs/>
        </w:rPr>
        <w:t>WHO Guidelines on Hand Hygiene in Health Care</w:t>
      </w:r>
      <w:r w:rsidRPr="00463E95">
        <w:rPr>
          <w:rFonts w:ascii="Times New Roman" w:hAnsi="Times New Roman" w:cs="Times New Roman"/>
        </w:rPr>
        <w:t>. Geneva: WHO.</w:t>
      </w:r>
    </w:p>
    <w:p w14:paraId="5A5B695C" w14:textId="77777777" w:rsidR="00513FE4" w:rsidRPr="00513FE4" w:rsidRDefault="00513FE4" w:rsidP="004D029E">
      <w:pPr>
        <w:spacing w:line="360" w:lineRule="auto"/>
        <w:rPr>
          <w:rFonts w:ascii="Times New Roman" w:hAnsi="Times New Roman" w:cs="Times New Roman"/>
        </w:rPr>
      </w:pPr>
    </w:p>
    <w:p w14:paraId="728ED643" w14:textId="30407007" w:rsidR="00500FD6" w:rsidRPr="004D029E" w:rsidRDefault="00500FD6" w:rsidP="004D029E">
      <w:pPr>
        <w:spacing w:line="360" w:lineRule="auto"/>
        <w:rPr>
          <w:rFonts w:ascii="Times New Roman" w:hAnsi="Times New Roman" w:cs="Times New Roman"/>
        </w:rPr>
      </w:pPr>
    </w:p>
    <w:sectPr w:rsidR="00500FD6" w:rsidRPr="004D0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9AB"/>
    <w:multiLevelType w:val="multilevel"/>
    <w:tmpl w:val="5D5C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13486"/>
    <w:multiLevelType w:val="multilevel"/>
    <w:tmpl w:val="6F1A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309BE"/>
    <w:multiLevelType w:val="multilevel"/>
    <w:tmpl w:val="E3A2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93640"/>
    <w:multiLevelType w:val="multilevel"/>
    <w:tmpl w:val="CF42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14519"/>
    <w:multiLevelType w:val="multilevel"/>
    <w:tmpl w:val="06DA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153B9"/>
    <w:multiLevelType w:val="multilevel"/>
    <w:tmpl w:val="4616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93FAA"/>
    <w:multiLevelType w:val="multilevel"/>
    <w:tmpl w:val="545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20C17"/>
    <w:multiLevelType w:val="multilevel"/>
    <w:tmpl w:val="F6DA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491325">
    <w:abstractNumId w:val="2"/>
  </w:num>
  <w:num w:numId="2" w16cid:durableId="2000109263">
    <w:abstractNumId w:val="1"/>
  </w:num>
  <w:num w:numId="3" w16cid:durableId="1625191297">
    <w:abstractNumId w:val="4"/>
  </w:num>
  <w:num w:numId="4" w16cid:durableId="1741170465">
    <w:abstractNumId w:val="5"/>
  </w:num>
  <w:num w:numId="5" w16cid:durableId="955908492">
    <w:abstractNumId w:val="6"/>
  </w:num>
  <w:num w:numId="6" w16cid:durableId="471020938">
    <w:abstractNumId w:val="0"/>
  </w:num>
  <w:num w:numId="7" w16cid:durableId="2073695807">
    <w:abstractNumId w:val="3"/>
  </w:num>
  <w:num w:numId="8" w16cid:durableId="1963027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D6"/>
    <w:rsid w:val="001816E8"/>
    <w:rsid w:val="003B7AFB"/>
    <w:rsid w:val="00463E95"/>
    <w:rsid w:val="004D029E"/>
    <w:rsid w:val="00500FD6"/>
    <w:rsid w:val="00513FE4"/>
    <w:rsid w:val="006A6247"/>
    <w:rsid w:val="00802140"/>
    <w:rsid w:val="009C4EEE"/>
    <w:rsid w:val="00A8250E"/>
    <w:rsid w:val="00B85088"/>
    <w:rsid w:val="00E32208"/>
    <w:rsid w:val="00F3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55F1"/>
  <w15:chartTrackingRefBased/>
  <w15:docId w15:val="{64EEEF26-D013-4977-B018-421E7802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0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0F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F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0F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0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F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0F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0F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F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0F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0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FD6"/>
    <w:rPr>
      <w:rFonts w:eastAsiaTheme="majorEastAsia" w:cstheme="majorBidi"/>
      <w:color w:val="272727" w:themeColor="text1" w:themeTint="D8"/>
    </w:rPr>
  </w:style>
  <w:style w:type="paragraph" w:styleId="Title">
    <w:name w:val="Title"/>
    <w:basedOn w:val="Normal"/>
    <w:next w:val="Normal"/>
    <w:link w:val="TitleChar"/>
    <w:uiPriority w:val="10"/>
    <w:qFormat/>
    <w:rsid w:val="00500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FD6"/>
    <w:pPr>
      <w:spacing w:before="160"/>
      <w:jc w:val="center"/>
    </w:pPr>
    <w:rPr>
      <w:i/>
      <w:iCs/>
      <w:color w:val="404040" w:themeColor="text1" w:themeTint="BF"/>
    </w:rPr>
  </w:style>
  <w:style w:type="character" w:customStyle="1" w:styleId="QuoteChar">
    <w:name w:val="Quote Char"/>
    <w:basedOn w:val="DefaultParagraphFont"/>
    <w:link w:val="Quote"/>
    <w:uiPriority w:val="29"/>
    <w:rsid w:val="00500FD6"/>
    <w:rPr>
      <w:i/>
      <w:iCs/>
      <w:color w:val="404040" w:themeColor="text1" w:themeTint="BF"/>
    </w:rPr>
  </w:style>
  <w:style w:type="paragraph" w:styleId="ListParagraph">
    <w:name w:val="List Paragraph"/>
    <w:basedOn w:val="Normal"/>
    <w:uiPriority w:val="34"/>
    <w:qFormat/>
    <w:rsid w:val="00500FD6"/>
    <w:pPr>
      <w:ind w:left="720"/>
      <w:contextualSpacing/>
    </w:pPr>
  </w:style>
  <w:style w:type="character" w:styleId="IntenseEmphasis">
    <w:name w:val="Intense Emphasis"/>
    <w:basedOn w:val="DefaultParagraphFont"/>
    <w:uiPriority w:val="21"/>
    <w:qFormat/>
    <w:rsid w:val="00500FD6"/>
    <w:rPr>
      <w:i/>
      <w:iCs/>
      <w:color w:val="2F5496" w:themeColor="accent1" w:themeShade="BF"/>
    </w:rPr>
  </w:style>
  <w:style w:type="paragraph" w:styleId="IntenseQuote">
    <w:name w:val="Intense Quote"/>
    <w:basedOn w:val="Normal"/>
    <w:next w:val="Normal"/>
    <w:link w:val="IntenseQuoteChar"/>
    <w:uiPriority w:val="30"/>
    <w:qFormat/>
    <w:rsid w:val="00500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FD6"/>
    <w:rPr>
      <w:i/>
      <w:iCs/>
      <w:color w:val="2F5496" w:themeColor="accent1" w:themeShade="BF"/>
    </w:rPr>
  </w:style>
  <w:style w:type="character" w:styleId="IntenseReference">
    <w:name w:val="Intense Reference"/>
    <w:basedOn w:val="DefaultParagraphFont"/>
    <w:uiPriority w:val="32"/>
    <w:qFormat/>
    <w:rsid w:val="00500FD6"/>
    <w:rPr>
      <w:b/>
      <w:bCs/>
      <w:smallCaps/>
      <w:color w:val="2F5496" w:themeColor="accent1" w:themeShade="BF"/>
      <w:spacing w:val="5"/>
    </w:rPr>
  </w:style>
  <w:style w:type="character" w:styleId="Hyperlink">
    <w:name w:val="Hyperlink"/>
    <w:basedOn w:val="DefaultParagraphFont"/>
    <w:uiPriority w:val="99"/>
    <w:unhideWhenUsed/>
    <w:rsid w:val="00463E95"/>
    <w:rPr>
      <w:color w:val="0563C1" w:themeColor="hyperlink"/>
      <w:u w:val="single"/>
    </w:rPr>
  </w:style>
  <w:style w:type="character" w:styleId="UnresolvedMention">
    <w:name w:val="Unresolved Mention"/>
    <w:basedOn w:val="DefaultParagraphFont"/>
    <w:uiPriority w:val="99"/>
    <w:semiHidden/>
    <w:unhideWhenUsed/>
    <w:rsid w:val="00463E95"/>
    <w:rPr>
      <w:color w:val="605E5C"/>
      <w:shd w:val="clear" w:color="auto" w:fill="E1DFDD"/>
    </w:rPr>
  </w:style>
  <w:style w:type="character" w:styleId="FollowedHyperlink">
    <w:name w:val="FollowedHyperlink"/>
    <w:basedOn w:val="DefaultParagraphFont"/>
    <w:uiPriority w:val="99"/>
    <w:semiHidden/>
    <w:unhideWhenUsed/>
    <w:rsid w:val="00463E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hs.uk/conditions/pressure-sores/?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mathens</dc:creator>
  <cp:keywords/>
  <dc:description/>
  <cp:lastModifiedBy>mathens</cp:lastModifiedBy>
  <cp:revision>3</cp:revision>
  <dcterms:created xsi:type="dcterms:W3CDTF">2025-09-02T08:37:00Z</dcterms:created>
  <dcterms:modified xsi:type="dcterms:W3CDTF">2025-09-02T08:56:00Z</dcterms:modified>
</cp:coreProperties>
</file>